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BB014B" w:rsidP="00A512A9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  <w:r w:rsidR="00A512A9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B244F2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</w:t>
            </w:r>
            <w:r w:rsidR="00B244F2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="00B244F2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A926E5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4340EA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4340EA" w:rsidRDefault="004340EA" w:rsidP="004340E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3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Cieľom nášho stretnutia bolo zdieľať nápady z oblasti rozvoja matematickej a prírodovednej gramotnosti žiaka. 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3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Matematická a prírodovedná gramotnosť žiaka sa rozvíja prostredníctvom inovatívnych metód vzdelávania. 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3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Z diskusie vyplynulo, že  aplikujeme celú škálu inovatívnych metód a najobľúbenejšou metódou z pohľadu žiaka je projektová metóda. 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Kľúčové slová: zdieľanie nápadov do výučby, projektová metóda, matematická a prírodovedná gramotnosť.</w:t>
            </w: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E20B98" w:rsidRPr="002262E8" w:rsidRDefault="00E20B98" w:rsidP="00C2692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C26922">
        <w:trPr>
          <w:trHeight w:val="7078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Hlavné body:</w:t>
            </w:r>
          </w:p>
          <w:p w:rsidR="00BB014B" w:rsidRPr="00BB014B" w:rsidRDefault="00BB014B" w:rsidP="00BB014B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Nápadník – zdieľanie skúseností,</w:t>
            </w:r>
          </w:p>
          <w:p w:rsidR="00BB014B" w:rsidRPr="00BB014B" w:rsidRDefault="00BB014B" w:rsidP="00BB014B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Projektová metóda – práca s odbornou literatúrou,</w:t>
            </w:r>
          </w:p>
          <w:p w:rsidR="00BB014B" w:rsidRPr="00BB014B" w:rsidRDefault="00BB014B" w:rsidP="00BB014B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Diskusia, </w:t>
            </w:r>
          </w:p>
          <w:p w:rsidR="00BB014B" w:rsidRPr="00BB014B" w:rsidRDefault="00BB014B" w:rsidP="00BB014B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Tvorba inovatívnych pedagogických materiálov, rozvrh činností, štúdium odbornej  literatúry.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Témy: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3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Projektová metóda, heuristická metóda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3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Inovatívne pedagogické materiály a ich vplyv na rozvoj matematickej a prírodovednej gramotnosti žiaka – zdieľanie skúseností.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Zhrnutie priebehu stretnutia: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  <w:sz w:val="20"/>
              </w:rPr>
            </w:pPr>
            <w:r w:rsidRPr="00BB014B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Privítanie účastníkov pedagogického klubu koordinátorom.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Práca s odbornou literatúrou, projektová výučba, heuristická metóda, </w:t>
            </w:r>
            <w:proofErr w:type="spellStart"/>
            <w:r w:rsidRPr="00BB014B">
              <w:rPr>
                <w:rFonts w:ascii="Times New Roman" w:hAnsi="Times New Roman"/>
                <w:sz w:val="20"/>
              </w:rPr>
              <w:t>bádateľstvo</w:t>
            </w:r>
            <w:proofErr w:type="spellEnd"/>
            <w:r w:rsidRPr="00BB014B">
              <w:rPr>
                <w:rFonts w:ascii="Times New Roman" w:hAnsi="Times New Roman"/>
                <w:sz w:val="20"/>
              </w:rPr>
              <w:t>.</w:t>
            </w:r>
          </w:p>
          <w:p w:rsidR="00BB014B" w:rsidRPr="00BB014B" w:rsidRDefault="00BB014B" w:rsidP="00BB014B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Diskusia.</w:t>
            </w:r>
          </w:p>
          <w:p w:rsidR="00BB014B" w:rsidRPr="00BB014B" w:rsidRDefault="00BB014B" w:rsidP="00BB014B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Zdieľanie nápadov, výmena skúseností.</w:t>
            </w:r>
          </w:p>
          <w:p w:rsidR="00BB014B" w:rsidRPr="00BB014B" w:rsidRDefault="00BB014B" w:rsidP="00BB014B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Tvorba záveru stretnutia.</w:t>
            </w:r>
          </w:p>
          <w:p w:rsidR="00F305BB" w:rsidRPr="00C26922" w:rsidRDefault="00F305BB" w:rsidP="00BB014B">
            <w:pPr>
              <w:tabs>
                <w:tab w:val="left" w:pos="1114"/>
              </w:tabs>
              <w:spacing w:after="0" w:line="360" w:lineRule="auto"/>
              <w:ind w:left="360"/>
              <w:rPr>
                <w:rFonts w:ascii="Times New Roman" w:hAnsi="Times New Roman"/>
              </w:rPr>
            </w:pPr>
          </w:p>
        </w:tc>
      </w:tr>
      <w:tr w:rsidR="00F305BB" w:rsidRPr="002262E8" w:rsidTr="00B244F2">
        <w:trPr>
          <w:trHeight w:val="3769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Záver tvoria ukážky úloh, náčrty zadania a priradenie k inovatívnej metóde,  ktoré sú výsledkom diskusie: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B014B">
              <w:rPr>
                <w:rFonts w:ascii="Times New Roman" w:hAnsi="Times New Roman"/>
                <w:b/>
                <w:bCs/>
                <w:sz w:val="20"/>
              </w:rPr>
              <w:t>Nápadník I. časť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  <w:u w:val="single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  <w:u w:val="single"/>
              </w:rPr>
            </w:pPr>
            <w:r w:rsidRPr="00BB014B">
              <w:rPr>
                <w:rFonts w:ascii="Times New Roman" w:hAnsi="Times New Roman"/>
                <w:b/>
                <w:sz w:val="20"/>
                <w:u w:val="single"/>
              </w:rPr>
              <w:t>Problémová metóda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Problémová metóda  predstavuje užšie vymedzenie  zo širokej  koncepcie problémového vyučovania. Problémom alebo problémovou situáciou  rozumieme:</w:t>
            </w:r>
          </w:p>
          <w:p w:rsidR="00BB014B" w:rsidRPr="00BB014B" w:rsidRDefault="00BB014B" w:rsidP="00BB014B">
            <w:pPr>
              <w:numPr>
                <w:ilvl w:val="0"/>
                <w:numId w:val="4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otázku, ktorá neobsahuje všetky potrebné  údaje k vytvoreniu odpovede,</w:t>
            </w:r>
          </w:p>
          <w:p w:rsidR="00BB014B" w:rsidRPr="00BB014B" w:rsidRDefault="00BB014B" w:rsidP="00BB014B">
            <w:pPr>
              <w:numPr>
                <w:ilvl w:val="0"/>
                <w:numId w:val="4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náročnú situáciu, na ktorej vyriešenie má žiak predpoklady (schopnosť prekonať jej teoretickú alebo didaktickú záťaž) svojou aktivitou,  napr. skúmaním,  syntézou  alebo  analýzou  zadaných (známych) údajov,</w:t>
            </w:r>
          </w:p>
          <w:p w:rsidR="00BB014B" w:rsidRPr="00BB014B" w:rsidRDefault="00BB014B" w:rsidP="00BB014B">
            <w:pPr>
              <w:numPr>
                <w:ilvl w:val="0"/>
                <w:numId w:val="4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úlohu, ktorej spôsob riešenia ani výsledok žiak nepozná, ale má  vedomostí a schopností k vytvoreniu postupu riešenia tejto úlohy. Žiak pri riešení  úlohy vytvára  na základe predpokladov  hypotézy, ktoré v ďalšom kroku overuje. 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Didaktický problém obsahuje vždy tieto znaky: neznámy prvok, známy prvok, podmienky určujúce súvislosti a vzťahy medzi známymi a neznámymi prvkami. 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Príklady problémových úloh: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doplnenie neúplného textu z hľadiska jeho logického posúdenia,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lastRenderedPageBreak/>
              <w:t>neštandardné usporiadanie časti do celku,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nájdenie a oprava úmyselnej chyby v zadaní,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vyčlenenie údajov, ktoré do schémy úlohy nepatria, pretože nespĺňajú zadané podmienky,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negácia a formulácia pôvodného  výroku,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vyriešenie rozporu  uvedením príkladu,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výber správneho riešenia z viacerých možností,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vytvorenie dôkazu k určitej definícii,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nájdenie princípu schémy, algoritmu, postupu,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návrh riešenia úlohy (samostatne alebo v tíme),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objavenie problému v kooperácii s ostatnými žiakmi,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3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samostatné objavenie  problému, jeho formulácia, uvedenie  hypotézy a zdôvodnenie riešenia.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  <w:u w:val="single"/>
              </w:rPr>
            </w:pPr>
            <w:r w:rsidRPr="00BB014B">
              <w:rPr>
                <w:rFonts w:ascii="Times New Roman" w:hAnsi="Times New Roman"/>
                <w:b/>
                <w:sz w:val="20"/>
                <w:u w:val="single"/>
              </w:rPr>
              <w:t>Heuristická metóda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Pri tejto metóde žiak vyrieši úlohu na základe vlastných úvah. Učiteľ v pozícii sprievodcu, vytvorí vhodnú didaktickú situáciu (problémovú úlohu) a ďalšími otázkami rozvíja tvorivé myslenie žiaka.  Námety k tvorbe didaktických situácií heuristickej povahy: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variačné postupy, hľadanie viacerých alternatív, od bežných k menej bežným, rôzne postupy, voľby optimálnej varianty,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analýza problému, určenie kľúčového postupu, stanovenie podmienok riešiteľnosti,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určenie „pre“  a  „proti“ argumentov, negácie námetov, rozpory,  hľadanie protikladov,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4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prechod od  jednoznačných úvah k zvažovaniu a improvizácii.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Žiak v procese riešenia úlohy pracuje s vlastnou hypotézou, zaoberá sa jej verifikáciou. V rámci riešiteľského postupu prebieha diskusia medzi žiakmi v kooperujúcej skupine a medzi žiakmi a učiteľom. 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Prínosom tejto metódy je, že učí žiaka pracovať s chybou. Chyba je prirodzenou súčasťou procesu učenia a jej odhalenie znamená ďalší posun vpred v myslení žiaka.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Metóda je najvhodnejšia  na hľadanie vzťahov a súvislostí medzi javmi a na hľadanie nových, kreatívnych riešení.</w:t>
            </w:r>
          </w:p>
          <w:p w:rsidR="00BB014B" w:rsidRPr="00BB014B" w:rsidRDefault="00BB014B" w:rsidP="00BB014B">
            <w:pPr>
              <w:pStyle w:val="Odsekzoznamu"/>
              <w:numPr>
                <w:ilvl w:val="0"/>
                <w:numId w:val="4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Cs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Príklad problémovej úlohy – vytvorenia vhodnej didaktickej situácie pre žiakov 9. ročníka. Zadanie problémovej úlohy:  Na obrázku je malá časť mapy Bratislavy / priložený obrázok, </w:t>
            </w:r>
            <w:r w:rsidRPr="00BB014B">
              <w:rPr>
                <w:rFonts w:ascii="Times New Roman" w:hAnsi="Times New Roman"/>
                <w:iCs/>
                <w:sz w:val="20"/>
              </w:rPr>
              <w:t>Vašou úlohou je určiť  mierku mapy z ktorej je malá časť na obrázku.</w:t>
            </w:r>
          </w:p>
          <w:p w:rsidR="00BB014B" w:rsidRPr="00BB014B" w:rsidRDefault="00BB014B" w:rsidP="00BB014B">
            <w:pPr>
              <w:numPr>
                <w:ilvl w:val="0"/>
                <w:numId w:val="4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Popíšte svoj postup - vo forme jednoduchého návodu.</w:t>
            </w:r>
          </w:p>
          <w:p w:rsidR="00BB014B" w:rsidRPr="00BB014B" w:rsidRDefault="00BB014B" w:rsidP="00BB014B">
            <w:pPr>
              <w:numPr>
                <w:ilvl w:val="0"/>
                <w:numId w:val="4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Ktoré hodnoty potrebujete poznať pre vyriešenie úlohy?</w:t>
            </w:r>
          </w:p>
          <w:p w:rsidR="00BB014B" w:rsidRPr="00BB014B" w:rsidRDefault="00BB014B" w:rsidP="00BB014B">
            <w:pPr>
              <w:numPr>
                <w:ilvl w:val="0"/>
                <w:numId w:val="4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B014B">
              <w:rPr>
                <w:rFonts w:ascii="Times New Roman" w:hAnsi="Times New Roman"/>
                <w:sz w:val="20"/>
              </w:rPr>
              <w:t>Navrhnite spôsob, ako sa dá overiť presnosť vami určenej mierky.</w:t>
            </w:r>
          </w:p>
          <w:p w:rsid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BB014B">
              <w:rPr>
                <w:rFonts w:ascii="Times New Roman" w:hAnsi="Times New Roman"/>
                <w:sz w:val="20"/>
              </w:rPr>
              <w:t xml:space="preserve">Heuristický  prístup  pri riešení problémovej úlohy prináša  výhody oproti </w:t>
            </w:r>
            <w:proofErr w:type="spellStart"/>
            <w:r w:rsidRPr="00BB014B">
              <w:rPr>
                <w:rFonts w:ascii="Times New Roman" w:hAnsi="Times New Roman"/>
                <w:sz w:val="20"/>
              </w:rPr>
              <w:t>transmisívnemu</w:t>
            </w:r>
            <w:proofErr w:type="spellEnd"/>
            <w:r w:rsidRPr="00BB014B">
              <w:rPr>
                <w:rFonts w:ascii="Times New Roman" w:hAnsi="Times New Roman"/>
                <w:sz w:val="20"/>
              </w:rPr>
              <w:t xml:space="preserve"> </w:t>
            </w:r>
            <w:r w:rsidRPr="00D32D3E">
              <w:rPr>
                <w:rFonts w:ascii="Times New Roman" w:hAnsi="Times New Roman"/>
              </w:rPr>
              <w:t>odovzdávaniu informácií, pretože rozvíjame samostatné myslenie a kreativitu žiaka, vyvolávame intenzívnu kognitívnu analýzu, zvyšujeme motiváciu a </w:t>
            </w:r>
            <w:proofErr w:type="spellStart"/>
            <w:r w:rsidRPr="00D32D3E">
              <w:rPr>
                <w:rFonts w:ascii="Times New Roman" w:hAnsi="Times New Roman"/>
              </w:rPr>
              <w:t>proaktivitu</w:t>
            </w:r>
            <w:proofErr w:type="spellEnd"/>
            <w:r w:rsidRPr="00D32D3E">
              <w:rPr>
                <w:rFonts w:ascii="Times New Roman" w:hAnsi="Times New Roman"/>
              </w:rPr>
              <w:t xml:space="preserve"> žiaka.</w:t>
            </w:r>
          </w:p>
          <w:p w:rsid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Odporúčanie: </w:t>
            </w:r>
          </w:p>
          <w:p w:rsidR="006746AD" w:rsidRPr="00BB014B" w:rsidRDefault="00BB014B" w:rsidP="00BB014B">
            <w:pPr>
              <w:pStyle w:val="Odsekzoznamu"/>
              <w:numPr>
                <w:ilvl w:val="0"/>
                <w:numId w:val="4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BB014B">
              <w:rPr>
                <w:rFonts w:ascii="Times New Roman" w:hAnsi="Times New Roman"/>
              </w:rPr>
              <w:t>pokračovať v zdieľaný nápadov pre zvýšenie matematickej a prírodovedne j gramotnosti žiaka.</w:t>
            </w: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lastRenderedPageBreak/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B014B" w:rsidP="00BB014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9.12.2019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B014B" w:rsidP="00BB014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9.12.2019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305BB" w:rsidRPr="002262E8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2262E8">
        <w:rPr>
          <w:rFonts w:ascii="Times New Roman" w:hAnsi="Times New Roman"/>
          <w:b/>
          <w:sz w:val="20"/>
        </w:rPr>
        <w:lastRenderedPageBreak/>
        <w:t>Príloha:</w:t>
      </w:r>
      <w:r w:rsidR="00F56DC1" w:rsidRPr="002262E8">
        <w:rPr>
          <w:rFonts w:ascii="Times New Roman" w:hAnsi="Times New Roman"/>
          <w:b/>
          <w:sz w:val="20"/>
        </w:rPr>
        <w:t xml:space="preserve"> </w:t>
      </w:r>
      <w:r w:rsidRPr="002262E8">
        <w:rPr>
          <w:rFonts w:ascii="Times New Roman" w:hAnsi="Times New Roman"/>
          <w:sz w:val="20"/>
        </w:rPr>
        <w:t>Prezenčná listina zo stretnutia pedagogického klubu</w:t>
      </w:r>
    </w:p>
    <w:p w:rsidR="00FA792D" w:rsidRPr="002262E8" w:rsidRDefault="00FA792D" w:rsidP="00FA792D">
      <w:pPr>
        <w:jc w:val="right"/>
        <w:rPr>
          <w:sz w:val="20"/>
        </w:rPr>
      </w:pPr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804545"/>
            <wp:effectExtent l="0" t="0" r="0" b="0"/>
            <wp:docPr id="3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41"/>
      </w:tblGrid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Prioritná os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Špecifický cieľ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Prijímateľ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Názov projektu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Kód projektu  ITMS2014+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/>
              <w:rPr>
                <w:rFonts w:ascii="Times New Roman" w:hAnsi="Times New Roman"/>
                <w:b/>
                <w:spacing w:val="20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 xml:space="preserve">Názov pedagogického klubu </w:t>
            </w:r>
            <w:r w:rsidRPr="002262E8">
              <w:rPr>
                <w:rFonts w:ascii="Times New Roman" w:hAnsi="Times New Roman"/>
                <w:b/>
                <w:spacing w:val="20"/>
                <w:sz w:val="18"/>
                <w:szCs w:val="20"/>
              </w:rPr>
              <w:t>: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Klub matematickej a prírodovednej gramotnosti</w:t>
            </w:r>
          </w:p>
        </w:tc>
      </w:tr>
    </w:tbl>
    <w:p w:rsidR="00FA792D" w:rsidRPr="002262E8" w:rsidRDefault="00FA792D" w:rsidP="00FA792D">
      <w:pPr>
        <w:spacing w:before="120" w:after="120"/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  <w:r w:rsidRPr="002262E8">
        <w:rPr>
          <w:rFonts w:ascii="Times New Roman" w:hAnsi="Times New Roman" w:cs="Times New Roman"/>
          <w:sz w:val="22"/>
          <w:szCs w:val="24"/>
          <w:lang w:val="sk-SK"/>
        </w:rPr>
        <w:t>PREZENČNÁ LISTINA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Miesto konania stretnutia:  Základná škola Kružlová, Kružlová 103, 090 02 Kružlová</w:t>
      </w:r>
    </w:p>
    <w:p w:rsidR="000853BB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 xml:space="preserve">Dátum konania stretnutia:  </w:t>
      </w:r>
      <w:r w:rsidR="00BB014B">
        <w:rPr>
          <w:rFonts w:ascii="Times New Roman" w:hAnsi="Times New Roman"/>
          <w:sz w:val="20"/>
        </w:rPr>
        <w:t>9.12.2019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Trvanie stretnutia: od 13:30 hod</w:t>
      </w:r>
      <w:r w:rsidRPr="002262E8">
        <w:rPr>
          <w:rFonts w:ascii="Times New Roman" w:hAnsi="Times New Roman"/>
          <w:sz w:val="20"/>
        </w:rPr>
        <w:tab/>
        <w:t>do 16:30 hod</w:t>
      </w:r>
      <w:r w:rsidRPr="002262E8">
        <w:rPr>
          <w:rFonts w:ascii="Times New Roman" w:hAnsi="Times New Roman"/>
          <w:sz w:val="20"/>
        </w:rPr>
        <w:tab/>
      </w:r>
    </w:p>
    <w:p w:rsidR="00FA792D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Zoznam účastníkov/členov pedagogického klubu:</w:t>
      </w:r>
    </w:p>
    <w:p w:rsidR="00D06F17" w:rsidRPr="002262E8" w:rsidRDefault="00D06F17" w:rsidP="00FA792D">
      <w:pPr>
        <w:rPr>
          <w:rFonts w:ascii="Times New Roman" w:hAnsi="Times New Roman"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FA792D" w:rsidRPr="002262E8" w:rsidTr="003105BA">
        <w:trPr>
          <w:trHeight w:val="337"/>
        </w:trPr>
        <w:tc>
          <w:tcPr>
            <w:tcW w:w="544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č.</w:t>
            </w:r>
          </w:p>
        </w:tc>
        <w:tc>
          <w:tcPr>
            <w:tcW w:w="3935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Meno a priezvisko</w:t>
            </w:r>
          </w:p>
        </w:tc>
        <w:tc>
          <w:tcPr>
            <w:tcW w:w="2427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Podpis</w:t>
            </w:r>
          </w:p>
        </w:tc>
        <w:tc>
          <w:tcPr>
            <w:tcW w:w="2306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Inštitúcia</w:t>
            </w:r>
          </w:p>
        </w:tc>
      </w:tr>
      <w:tr w:rsidR="00FA792D" w:rsidRPr="002262E8" w:rsidTr="00B244F2">
        <w:trPr>
          <w:trHeight w:val="337"/>
        </w:trPr>
        <w:tc>
          <w:tcPr>
            <w:tcW w:w="544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35" w:type="dxa"/>
            <w:vAlign w:val="center"/>
          </w:tcPr>
          <w:p w:rsidR="00FA792D" w:rsidRPr="002262E8" w:rsidRDefault="00FA792D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</w:t>
            </w:r>
            <w:r w:rsidR="00F56DC1" w:rsidRPr="002262E8">
              <w:rPr>
                <w:rFonts w:ascii="Times New Roman" w:hAnsi="Times New Roman"/>
                <w:sz w:val="20"/>
              </w:rPr>
              <w:t xml:space="preserve">Daniela </w:t>
            </w:r>
            <w:proofErr w:type="spellStart"/>
            <w:r w:rsidR="00F56DC1" w:rsidRPr="002262E8">
              <w:rPr>
                <w:rFonts w:ascii="Times New Roman" w:hAnsi="Times New Roman"/>
                <w:sz w:val="20"/>
              </w:rPr>
              <w:t>Kavuľová</w:t>
            </w:r>
            <w:proofErr w:type="spellEnd"/>
          </w:p>
        </w:tc>
        <w:tc>
          <w:tcPr>
            <w:tcW w:w="2427" w:type="dxa"/>
          </w:tcPr>
          <w:p w:rsidR="00FA792D" w:rsidRPr="002262E8" w:rsidRDefault="00FA792D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FA792D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483083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Mária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745DD9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Čobirková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357B3B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Marián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Kovaľ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B13E2E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PaedDr. Radoslava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Barančíková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797683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RNDr. Božena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Švecová</w:t>
            </w:r>
            <w:proofErr w:type="spellEnd"/>
          </w:p>
        </w:tc>
        <w:tc>
          <w:tcPr>
            <w:tcW w:w="2427" w:type="dxa"/>
            <w:vAlign w:val="center"/>
          </w:tcPr>
          <w:p w:rsidR="00B244F2" w:rsidRPr="002262E8" w:rsidRDefault="00B244F2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B244F2" w:rsidRPr="002262E8" w:rsidTr="00B244F2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PaedDr. Helena Lacová</w:t>
            </w:r>
          </w:p>
        </w:tc>
        <w:tc>
          <w:tcPr>
            <w:tcW w:w="2427" w:type="dxa"/>
            <w:vAlign w:val="center"/>
          </w:tcPr>
          <w:p w:rsidR="00B244F2" w:rsidRPr="002262E8" w:rsidRDefault="00B244F2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B244F2" w:rsidRPr="002262E8" w:rsidTr="00B244F2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Mgr. Kvetoslava Prokopová</w:t>
            </w:r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</w:tbl>
    <w:p w:rsidR="00FA792D" w:rsidRPr="002262E8" w:rsidRDefault="00FA792D" w:rsidP="00FA792D">
      <w:pPr>
        <w:jc w:val="both"/>
        <w:rPr>
          <w:rFonts w:ascii="Arial" w:hAnsi="Arial" w:cs="Arial"/>
          <w:bCs/>
          <w:sz w:val="18"/>
        </w:rPr>
      </w:pPr>
    </w:p>
    <w:p w:rsidR="00FA792D" w:rsidRPr="002262E8" w:rsidRDefault="00FA792D" w:rsidP="00FA792D">
      <w:pPr>
        <w:jc w:val="both"/>
        <w:rPr>
          <w:rFonts w:ascii="Times New Roman" w:hAnsi="Times New Roman"/>
          <w:sz w:val="20"/>
        </w:rPr>
      </w:pPr>
    </w:p>
    <w:p w:rsidR="00D94F50" w:rsidRDefault="00D94F50" w:rsidP="00FA792D">
      <w:pPr>
        <w:jc w:val="both"/>
        <w:rPr>
          <w:rFonts w:ascii="Times New Roman" w:hAnsi="Times New Roman"/>
          <w:sz w:val="20"/>
        </w:rPr>
      </w:pPr>
    </w:p>
    <w:p w:rsidR="00D06F17" w:rsidRPr="002262E8" w:rsidRDefault="00D06F17" w:rsidP="00FA792D">
      <w:pPr>
        <w:jc w:val="both"/>
        <w:rPr>
          <w:rFonts w:ascii="Times New Roman" w:hAnsi="Times New Roman"/>
          <w:sz w:val="20"/>
        </w:rPr>
      </w:pPr>
    </w:p>
    <w:p w:rsidR="00D94F50" w:rsidRPr="002262E8" w:rsidRDefault="00D94F50" w:rsidP="00FA792D">
      <w:pPr>
        <w:jc w:val="both"/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jc w:val="both"/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Meno prizvaných odborníkov/iných účastníkov, ktorí nie sú členmi pedagogického klubu  a podpis/y: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FA792D" w:rsidRPr="002262E8" w:rsidTr="003105BA">
        <w:trPr>
          <w:trHeight w:val="337"/>
        </w:trPr>
        <w:tc>
          <w:tcPr>
            <w:tcW w:w="610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č.</w:t>
            </w:r>
          </w:p>
        </w:tc>
        <w:tc>
          <w:tcPr>
            <w:tcW w:w="4680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a priezvisko</w:t>
            </w:r>
          </w:p>
        </w:tc>
        <w:tc>
          <w:tcPr>
            <w:tcW w:w="1726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1985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Inštitúcia</w:t>
            </w:r>
          </w:p>
        </w:tc>
      </w:tr>
      <w:tr w:rsidR="00FA792D" w:rsidRPr="002262E8" w:rsidTr="003105BA">
        <w:trPr>
          <w:trHeight w:val="337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  <w:tr w:rsidR="00FA792D" w:rsidRPr="002262E8" w:rsidTr="003105BA">
        <w:trPr>
          <w:trHeight w:val="337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  <w:tr w:rsidR="00FA792D" w:rsidRPr="002262E8" w:rsidTr="003105BA">
        <w:trPr>
          <w:trHeight w:val="355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</w:tbl>
    <w:p w:rsidR="00FA792D" w:rsidRPr="002262E8" w:rsidRDefault="00FA792D" w:rsidP="00FA792D">
      <w:pPr>
        <w:rPr>
          <w:sz w:val="20"/>
        </w:rPr>
      </w:pP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4340EA" w:rsidRDefault="004340EA" w:rsidP="004340EA">
      <w:pPr>
        <w:autoSpaceDE w:val="0"/>
        <w:autoSpaceDN w:val="0"/>
        <w:adjustRightInd w:val="0"/>
        <w:rPr>
          <w:rFonts w:cs="Calibri"/>
          <w:lang w:val="en-US" w:eastAsia="sk-SK"/>
        </w:rPr>
      </w:pPr>
    </w:p>
    <w:p w:rsidR="00FA792D" w:rsidRPr="002262E8" w:rsidRDefault="00FA792D" w:rsidP="00FA792D">
      <w:pPr>
        <w:rPr>
          <w:sz w:val="20"/>
        </w:rPr>
      </w:pPr>
    </w:p>
    <w:p w:rsidR="00FA792D" w:rsidRPr="002262E8" w:rsidRDefault="00FA792D" w:rsidP="00FA792D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0853BB" w:rsidRPr="000853BB" w:rsidRDefault="000853BB" w:rsidP="000853BB">
      <w:pPr>
        <w:tabs>
          <w:tab w:val="left" w:pos="1114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lang w:eastAsia="sk-SK"/>
        </w:rPr>
      </w:pPr>
      <w:r w:rsidRPr="000853BB">
        <w:rPr>
          <w:rFonts w:cs="Calibri"/>
          <w:sz w:val="20"/>
          <w:lang w:eastAsia="sk-SK"/>
        </w:rPr>
        <w:tab/>
      </w:r>
    </w:p>
    <w:sectPr w:rsidR="000853BB" w:rsidRPr="000853BB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E5" w:rsidRDefault="00A926E5" w:rsidP="00CF35D8">
      <w:pPr>
        <w:spacing w:after="0" w:line="240" w:lineRule="auto"/>
      </w:pPr>
      <w:r>
        <w:separator/>
      </w:r>
    </w:p>
  </w:endnote>
  <w:endnote w:type="continuationSeparator" w:id="0">
    <w:p w:rsidR="00A926E5" w:rsidRDefault="00A926E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E5" w:rsidRDefault="00A926E5" w:rsidP="00CF35D8">
      <w:pPr>
        <w:spacing w:after="0" w:line="240" w:lineRule="auto"/>
      </w:pPr>
      <w:r>
        <w:separator/>
      </w:r>
    </w:p>
  </w:footnote>
  <w:footnote w:type="continuationSeparator" w:id="0">
    <w:p w:rsidR="00A926E5" w:rsidRDefault="00A926E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506F2"/>
    <w:multiLevelType w:val="hybridMultilevel"/>
    <w:tmpl w:val="1F1A6C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214AA"/>
    <w:multiLevelType w:val="hybridMultilevel"/>
    <w:tmpl w:val="D9E6E3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F4F6B"/>
    <w:multiLevelType w:val="hybridMultilevel"/>
    <w:tmpl w:val="4E16075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A36C6"/>
    <w:multiLevelType w:val="hybridMultilevel"/>
    <w:tmpl w:val="F288D2A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A845C4"/>
    <w:multiLevelType w:val="hybridMultilevel"/>
    <w:tmpl w:val="88AE0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F2458"/>
    <w:multiLevelType w:val="hybridMultilevel"/>
    <w:tmpl w:val="0966FA20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9C779C"/>
    <w:multiLevelType w:val="hybridMultilevel"/>
    <w:tmpl w:val="D4FA12B2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724601"/>
    <w:multiLevelType w:val="hybridMultilevel"/>
    <w:tmpl w:val="E848C0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D485C3E"/>
    <w:multiLevelType w:val="hybridMultilevel"/>
    <w:tmpl w:val="DD0CA25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227438"/>
    <w:multiLevelType w:val="hybridMultilevel"/>
    <w:tmpl w:val="2AB016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72072"/>
    <w:multiLevelType w:val="hybridMultilevel"/>
    <w:tmpl w:val="8F86AE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9D4151"/>
    <w:multiLevelType w:val="hybridMultilevel"/>
    <w:tmpl w:val="1EF2B4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>
    <w:nsid w:val="41093984"/>
    <w:multiLevelType w:val="hybridMultilevel"/>
    <w:tmpl w:val="B308BC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767B69"/>
    <w:multiLevelType w:val="hybridMultilevel"/>
    <w:tmpl w:val="854063BE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43862F84"/>
    <w:multiLevelType w:val="hybridMultilevel"/>
    <w:tmpl w:val="4B7418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004512A"/>
    <w:multiLevelType w:val="hybridMultilevel"/>
    <w:tmpl w:val="0D664712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9E43EC"/>
    <w:multiLevelType w:val="hybridMultilevel"/>
    <w:tmpl w:val="234A1A80"/>
    <w:lvl w:ilvl="0" w:tplc="84645F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078C9"/>
    <w:multiLevelType w:val="hybridMultilevel"/>
    <w:tmpl w:val="2258095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B27CE6"/>
    <w:multiLevelType w:val="hybridMultilevel"/>
    <w:tmpl w:val="0406D5D0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10B0C75"/>
    <w:multiLevelType w:val="hybridMultilevel"/>
    <w:tmpl w:val="50F05D8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46B75A3"/>
    <w:multiLevelType w:val="hybridMultilevel"/>
    <w:tmpl w:val="6C5EE998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4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"/>
  </w:num>
  <w:num w:numId="3">
    <w:abstractNumId w:val="35"/>
  </w:num>
  <w:num w:numId="4">
    <w:abstractNumId w:val="38"/>
  </w:num>
  <w:num w:numId="5">
    <w:abstractNumId w:val="36"/>
  </w:num>
  <w:num w:numId="6">
    <w:abstractNumId w:val="10"/>
  </w:num>
  <w:num w:numId="7">
    <w:abstractNumId w:val="9"/>
  </w:num>
  <w:num w:numId="8">
    <w:abstractNumId w:val="21"/>
  </w:num>
  <w:num w:numId="9">
    <w:abstractNumId w:val="41"/>
  </w:num>
  <w:num w:numId="10">
    <w:abstractNumId w:val="32"/>
  </w:num>
  <w:num w:numId="11">
    <w:abstractNumId w:val="23"/>
  </w:num>
  <w:num w:numId="12">
    <w:abstractNumId w:val="19"/>
  </w:num>
  <w:num w:numId="13">
    <w:abstractNumId w:val="44"/>
  </w:num>
  <w:num w:numId="14">
    <w:abstractNumId w:val="20"/>
  </w:num>
  <w:num w:numId="15">
    <w:abstractNumId w:val="30"/>
  </w:num>
  <w:num w:numId="16">
    <w:abstractNumId w:val="39"/>
  </w:num>
  <w:num w:numId="17">
    <w:abstractNumId w:val="15"/>
  </w:num>
  <w:num w:numId="18">
    <w:abstractNumId w:val="28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</w:num>
  <w:num w:numId="21">
    <w:abstractNumId w:val="25"/>
  </w:num>
  <w:num w:numId="22">
    <w:abstractNumId w:val="12"/>
  </w:num>
  <w:num w:numId="23">
    <w:abstractNumId w:val="18"/>
  </w:num>
  <w:num w:numId="24">
    <w:abstractNumId w:val="34"/>
  </w:num>
  <w:num w:numId="25">
    <w:abstractNumId w:val="2"/>
  </w:num>
  <w:num w:numId="26">
    <w:abstractNumId w:val="8"/>
  </w:num>
  <w:num w:numId="27">
    <w:abstractNumId w:val="26"/>
  </w:num>
  <w:num w:numId="28">
    <w:abstractNumId w:val="29"/>
  </w:num>
  <w:num w:numId="29">
    <w:abstractNumId w:val="33"/>
  </w:num>
  <w:num w:numId="30">
    <w:abstractNumId w:val="6"/>
  </w:num>
  <w:num w:numId="31">
    <w:abstractNumId w:val="17"/>
  </w:num>
  <w:num w:numId="32">
    <w:abstractNumId w:val="22"/>
  </w:num>
  <w:num w:numId="33">
    <w:abstractNumId w:val="5"/>
  </w:num>
  <w:num w:numId="34">
    <w:abstractNumId w:val="40"/>
  </w:num>
  <w:num w:numId="35">
    <w:abstractNumId w:val="43"/>
  </w:num>
  <w:num w:numId="36">
    <w:abstractNumId w:val="7"/>
  </w:num>
  <w:num w:numId="37">
    <w:abstractNumId w:val="4"/>
  </w:num>
  <w:num w:numId="38">
    <w:abstractNumId w:val="3"/>
  </w:num>
  <w:num w:numId="39">
    <w:abstractNumId w:val="24"/>
  </w:num>
  <w:num w:numId="40">
    <w:abstractNumId w:val="13"/>
  </w:num>
  <w:num w:numId="41">
    <w:abstractNumId w:val="31"/>
  </w:num>
  <w:num w:numId="42">
    <w:abstractNumId w:val="27"/>
  </w:num>
  <w:num w:numId="43">
    <w:abstractNumId w:val="16"/>
  </w:num>
  <w:num w:numId="44">
    <w:abstractNumId w:val="11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4734C"/>
    <w:rsid w:val="00053B89"/>
    <w:rsid w:val="000853BB"/>
    <w:rsid w:val="000A7609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11D2"/>
    <w:rsid w:val="002E3F1A"/>
    <w:rsid w:val="0034733D"/>
    <w:rsid w:val="003700F7"/>
    <w:rsid w:val="00375426"/>
    <w:rsid w:val="003F10E0"/>
    <w:rsid w:val="00423CC3"/>
    <w:rsid w:val="004340EA"/>
    <w:rsid w:val="00445613"/>
    <w:rsid w:val="00446402"/>
    <w:rsid w:val="0045323D"/>
    <w:rsid w:val="004C05D7"/>
    <w:rsid w:val="004D1C40"/>
    <w:rsid w:val="004E5F71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45B41"/>
    <w:rsid w:val="006746AD"/>
    <w:rsid w:val="006A3977"/>
    <w:rsid w:val="006B6CBE"/>
    <w:rsid w:val="006E77C5"/>
    <w:rsid w:val="007111CF"/>
    <w:rsid w:val="007A5170"/>
    <w:rsid w:val="007A6CFA"/>
    <w:rsid w:val="007B6C7D"/>
    <w:rsid w:val="007D375E"/>
    <w:rsid w:val="008058B8"/>
    <w:rsid w:val="0081141F"/>
    <w:rsid w:val="008721DB"/>
    <w:rsid w:val="008C3B1D"/>
    <w:rsid w:val="008C3C41"/>
    <w:rsid w:val="00993072"/>
    <w:rsid w:val="009C3018"/>
    <w:rsid w:val="009F4F76"/>
    <w:rsid w:val="00A250F1"/>
    <w:rsid w:val="00A27426"/>
    <w:rsid w:val="00A4192F"/>
    <w:rsid w:val="00A512A9"/>
    <w:rsid w:val="00A71E3A"/>
    <w:rsid w:val="00A9043F"/>
    <w:rsid w:val="00A926E5"/>
    <w:rsid w:val="00AA41C3"/>
    <w:rsid w:val="00AB111C"/>
    <w:rsid w:val="00AC71FE"/>
    <w:rsid w:val="00AF5989"/>
    <w:rsid w:val="00B219F1"/>
    <w:rsid w:val="00B244F2"/>
    <w:rsid w:val="00B440DB"/>
    <w:rsid w:val="00B71530"/>
    <w:rsid w:val="00B77ED2"/>
    <w:rsid w:val="00BB014B"/>
    <w:rsid w:val="00BB5601"/>
    <w:rsid w:val="00BF2F35"/>
    <w:rsid w:val="00BF4683"/>
    <w:rsid w:val="00BF4792"/>
    <w:rsid w:val="00C065E1"/>
    <w:rsid w:val="00C26922"/>
    <w:rsid w:val="00C54050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40894"/>
    <w:rsid w:val="00E55C4C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2019-12-04T19:22:00Z</cp:lastPrinted>
  <dcterms:created xsi:type="dcterms:W3CDTF">2020-03-13T08:42:00Z</dcterms:created>
  <dcterms:modified xsi:type="dcterms:W3CDTF">2020-03-13T08:42:00Z</dcterms:modified>
</cp:coreProperties>
</file>