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7E1204" w:rsidRDefault="00A250F1" w:rsidP="00B440DB">
      <w:pPr>
        <w:rPr>
          <w:sz w:val="20"/>
        </w:rPr>
      </w:pPr>
      <w:bookmarkStart w:id="0" w:name="_GoBack"/>
      <w:bookmarkEnd w:id="0"/>
      <w:r w:rsidRPr="007E1204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7E1204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7E1204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</w:tcPr>
          <w:p w:rsidR="00F305BB" w:rsidRPr="007E1204" w:rsidRDefault="00F305BB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</w:tcPr>
          <w:p w:rsidR="00F305BB" w:rsidRPr="007E1204" w:rsidRDefault="001620FF" w:rsidP="00F93F6D">
            <w:pPr>
              <w:tabs>
                <w:tab w:val="left" w:pos="4007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1.1.1 Zvýšiť inkluzívnosť a rovnaký prístup ku kvalitnému vzdelávaniu a zlepšiť výsledky a kompetencie detí a žiakov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Rozvojom gramotností k náplneniu životných cieľov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Klub čitateľskej gramotnosti a kritického myslenia – prierezové smery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</w:tcPr>
          <w:p w:rsidR="00F93F6D" w:rsidRPr="007E1204" w:rsidRDefault="00C55693" w:rsidP="00C55693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30.09.2019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PaedDr. Olga Krištofová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</w:tcPr>
          <w:p w:rsidR="00F93F6D" w:rsidRPr="007E1204" w:rsidRDefault="00205654" w:rsidP="00F93F6D">
            <w:pPr>
              <w:spacing w:before="120"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hyperlink r:id="rId9" w:history="1">
              <w:r w:rsidR="00F93F6D" w:rsidRPr="007E1204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</w:tc>
      </w:tr>
    </w:tbl>
    <w:p w:rsidR="00F305BB" w:rsidRDefault="00F305BB" w:rsidP="00137050">
      <w:pPr>
        <w:pStyle w:val="Odsekzoznamu"/>
        <w:rPr>
          <w:rFonts w:ascii="Times New Roman" w:hAnsi="Times New Roman"/>
          <w:sz w:val="20"/>
        </w:rPr>
      </w:pPr>
    </w:p>
    <w:p w:rsidR="008A78EB" w:rsidRPr="007E1204" w:rsidRDefault="008A78EB" w:rsidP="00137050">
      <w:pPr>
        <w:pStyle w:val="Odsekzoznamu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E1204" w:rsidTr="00A250F1">
        <w:trPr>
          <w:trHeight w:val="2891"/>
        </w:trPr>
        <w:tc>
          <w:tcPr>
            <w:tcW w:w="9212" w:type="dxa"/>
          </w:tcPr>
          <w:p w:rsidR="00F93F6D" w:rsidRPr="007E1204" w:rsidRDefault="00F93F6D" w:rsidP="00F93F6D">
            <w:pPr>
              <w:pStyle w:val="Odsekzoznamu"/>
              <w:tabs>
                <w:tab w:val="left" w:pos="1114"/>
              </w:tabs>
              <w:spacing w:before="120" w:after="0" w:line="240" w:lineRule="auto"/>
              <w:ind w:left="714"/>
              <w:rPr>
                <w:rFonts w:ascii="Times New Roman" w:hAnsi="Times New Roman"/>
                <w:sz w:val="20"/>
              </w:rPr>
            </w:pPr>
          </w:p>
          <w:p w:rsidR="00A250F1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0" w:line="240" w:lineRule="auto"/>
              <w:ind w:left="714" w:hanging="357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7E1204">
              <w:rPr>
                <w:rFonts w:ascii="Times New Roman" w:hAnsi="Times New Roman"/>
                <w:b/>
                <w:sz w:val="20"/>
              </w:rPr>
              <w:t>e:</w:t>
            </w:r>
          </w:p>
          <w:p w:rsidR="00F93F6D" w:rsidRPr="007E1204" w:rsidRDefault="00F93F6D" w:rsidP="00F93F6D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C55693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Pedagogická diagnostika   je proces, prostredníctvom ktorého pozorujeme prejavy a príznaky úrovne rozvoja kognitívnych funkcií žiaka. </w:t>
            </w:r>
          </w:p>
          <w:p w:rsidR="00C55693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</w:p>
          <w:p w:rsidR="00C55693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Deficitné kognitívne funkcie patria medzi hlavné príčiny slabej úrovne čitateľskej gramotnosti žiaka, ktorá sa prejaví:</w:t>
            </w:r>
          </w:p>
          <w:p w:rsidR="00C55693" w:rsidRDefault="00C55693" w:rsidP="00C55693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Nepochopením textu, </w:t>
            </w:r>
          </w:p>
          <w:p w:rsidR="00C55693" w:rsidRDefault="00C55693" w:rsidP="00C55693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Chýbajúcou vnútornou motiváciu k čítaniu, </w:t>
            </w:r>
          </w:p>
          <w:p w:rsidR="00C55693" w:rsidRPr="002962A6" w:rsidRDefault="00C55693" w:rsidP="00C55693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Neschopnosťou dekódovať napísaný text a budovať porozumenie so zapojením už získaných vedomostí a skúseností.</w:t>
            </w:r>
          </w:p>
          <w:p w:rsidR="00C55693" w:rsidRDefault="00C55693" w:rsidP="00C55693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základe diskusie členov pedagogického klubu, sme sa rozhodli, že vstupnú pedagogickú úroveň žiaka v oblasti čitateľskej gramotnosti určíme metódou pozorovania.</w:t>
            </w:r>
          </w:p>
          <w:p w:rsidR="00C55693" w:rsidRDefault="00C55693" w:rsidP="00C55693">
            <w:pPr>
              <w:tabs>
                <w:tab w:val="left" w:pos="1114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C55693" w:rsidRPr="00C55693" w:rsidRDefault="00C55693" w:rsidP="00C55693">
            <w:pPr>
              <w:tabs>
                <w:tab w:val="left" w:pos="1114"/>
              </w:tabs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C55693">
              <w:rPr>
                <w:rFonts w:ascii="Times New Roman" w:hAnsi="Times New Roman"/>
              </w:rPr>
              <w:t>Kľúčové slová: čitateľská gramotnosť, pozorovanie, pedagogická diagnostika.</w:t>
            </w:r>
          </w:p>
          <w:p w:rsidR="00A250F1" w:rsidRPr="00C55693" w:rsidRDefault="00A250F1" w:rsidP="00C55693">
            <w:pPr>
              <w:tabs>
                <w:tab w:val="left" w:pos="1114"/>
              </w:tabs>
              <w:spacing w:after="0"/>
              <w:ind w:left="72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083E62">
        <w:trPr>
          <w:trHeight w:val="6080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C55693" w:rsidRPr="00C55693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</w:rPr>
            </w:pPr>
            <w:r w:rsidRPr="00C55693">
              <w:rPr>
                <w:rFonts w:ascii="Times New Roman" w:hAnsi="Times New Roman"/>
                <w:b/>
              </w:rPr>
              <w:t>Hlavné body:</w:t>
            </w:r>
          </w:p>
          <w:p w:rsidR="00C55693" w:rsidRDefault="00C55693" w:rsidP="00C55693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Metodické okienko – pedagogická diagnostika</w:t>
            </w:r>
          </w:p>
          <w:p w:rsidR="00C55693" w:rsidRDefault="00C55693" w:rsidP="00C55693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Diskusia, </w:t>
            </w:r>
          </w:p>
          <w:p w:rsidR="00C55693" w:rsidRDefault="00C55693" w:rsidP="00C55693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Tvorba inovatívnych pedagogických materiálov. </w:t>
            </w:r>
          </w:p>
          <w:p w:rsidR="00C55693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</w:p>
          <w:p w:rsidR="00C55693" w:rsidRPr="00C55693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</w:rPr>
            </w:pPr>
            <w:r w:rsidRPr="00C55693">
              <w:rPr>
                <w:rFonts w:ascii="Times New Roman" w:hAnsi="Times New Roman"/>
                <w:b/>
              </w:rPr>
              <w:t>Témy:</w:t>
            </w:r>
          </w:p>
          <w:p w:rsidR="00C55693" w:rsidRPr="00C55693" w:rsidRDefault="00C55693" w:rsidP="00C55693">
            <w:pPr>
              <w:pStyle w:val="Odsekzoznamu"/>
              <w:numPr>
                <w:ilvl w:val="0"/>
                <w:numId w:val="2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C55693">
              <w:rPr>
                <w:rFonts w:ascii="Times New Roman" w:hAnsi="Times New Roman"/>
              </w:rPr>
              <w:t>Úloha a ciele diagnostiky</w:t>
            </w:r>
          </w:p>
          <w:p w:rsidR="00C55693" w:rsidRPr="00C55693" w:rsidRDefault="00C55693" w:rsidP="00C55693">
            <w:pPr>
              <w:pStyle w:val="Odsekzoznamu"/>
              <w:numPr>
                <w:ilvl w:val="0"/>
                <w:numId w:val="2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C55693">
              <w:rPr>
                <w:rFonts w:ascii="Times New Roman" w:hAnsi="Times New Roman"/>
              </w:rPr>
              <w:t>Implementácia.</w:t>
            </w:r>
          </w:p>
          <w:p w:rsidR="00C55693" w:rsidRPr="007B6C7D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</w:p>
          <w:p w:rsidR="00C55693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Zhrnutie priebehu stretnutia:</w:t>
            </w:r>
          </w:p>
          <w:p w:rsidR="00C55693" w:rsidRPr="00083E62" w:rsidRDefault="00C55693" w:rsidP="00C55693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:rsidR="00C55693" w:rsidRDefault="00C55693" w:rsidP="00C55693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Privítanie účastníkov pedagogického klubu koordinátorom</w:t>
            </w:r>
          </w:p>
          <w:p w:rsidR="00C55693" w:rsidRDefault="00C55693" w:rsidP="00C55693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Objasnenie cieľov a úloh záznamového archu(diskusia členov),</w:t>
            </w:r>
          </w:p>
          <w:p w:rsidR="00C55693" w:rsidRDefault="00C55693" w:rsidP="00C55693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 - Úloha a ciele diagnostiky – PaedDr. Andrea Kuzmová</w:t>
            </w:r>
          </w:p>
          <w:p w:rsidR="00C55693" w:rsidRDefault="00C55693" w:rsidP="00C55693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C55693">
              <w:rPr>
                <w:rFonts w:ascii="Times New Roman" w:hAnsi="Times New Roman"/>
              </w:rPr>
              <w:t xml:space="preserve">Téma  - Implentácia  pedagogickej diagnostiky do bežnej činnosti pedagogického zamestnanca </w:t>
            </w:r>
            <w:r>
              <w:rPr>
                <w:rFonts w:ascii="Times New Roman" w:hAnsi="Times New Roman"/>
              </w:rPr>
              <w:t xml:space="preserve"> - PaedDr. Olga Krištofová</w:t>
            </w:r>
          </w:p>
          <w:p w:rsidR="00C55693" w:rsidRPr="00C55693" w:rsidRDefault="00C55693" w:rsidP="00C55693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C55693">
              <w:rPr>
                <w:rFonts w:ascii="Times New Roman" w:hAnsi="Times New Roman"/>
              </w:rPr>
              <w:t>Diskusia</w:t>
            </w:r>
          </w:p>
          <w:p w:rsidR="00C55693" w:rsidRPr="00DE5A3C" w:rsidRDefault="00C55693" w:rsidP="00C55693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záveru stretnutia.</w:t>
            </w:r>
          </w:p>
          <w:p w:rsidR="00F305BB" w:rsidRPr="007E1204" w:rsidRDefault="00F305BB" w:rsidP="0014156E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8F219E">
        <w:trPr>
          <w:trHeight w:val="3518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93F6D" w:rsidRPr="007E1204" w:rsidRDefault="00D4121A" w:rsidP="00F93F6D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Rozvoj čitateľskej gramotnosti </w:t>
            </w:r>
            <w:r w:rsidR="00083A68" w:rsidRPr="007E1204">
              <w:rPr>
                <w:rFonts w:ascii="Times New Roman" w:hAnsi="Times New Roman"/>
                <w:sz w:val="20"/>
              </w:rPr>
              <w:t>je predpokladom k rozvo</w:t>
            </w:r>
            <w:r w:rsidR="00F93F6D" w:rsidRPr="007E1204">
              <w:rPr>
                <w:rFonts w:ascii="Times New Roman" w:hAnsi="Times New Roman"/>
                <w:sz w:val="20"/>
              </w:rPr>
              <w:t xml:space="preserve">ju ďalších gramotností a pomáha </w:t>
            </w:r>
            <w:r w:rsidR="00083A68" w:rsidRPr="007E1204">
              <w:rPr>
                <w:rFonts w:ascii="Times New Roman" w:hAnsi="Times New Roman"/>
                <w:sz w:val="20"/>
              </w:rPr>
              <w:t xml:space="preserve">k uplatneniu sa žiaka v jeho budúcom profesijnom a osobnom živote.  </w:t>
            </w:r>
          </w:p>
          <w:p w:rsidR="00F93F6D" w:rsidRPr="007E1204" w:rsidRDefault="00083A68" w:rsidP="00F93F6D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Členovia nášho klubu si uvedomujú dôležitosť tejto témy pre úspešný život žiaka. </w:t>
            </w:r>
          </w:p>
          <w:p w:rsidR="00F93F6D" w:rsidRPr="0014156E" w:rsidRDefault="00083A68" w:rsidP="00F93F6D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156E">
              <w:rPr>
                <w:rFonts w:ascii="Times New Roman" w:hAnsi="Times New Roman"/>
                <w:sz w:val="20"/>
                <w:szCs w:val="20"/>
              </w:rPr>
              <w:t xml:space="preserve">Prvou úlohou, ktorú si stanovili je určenie </w:t>
            </w:r>
            <w:r w:rsidR="008F219E" w:rsidRPr="0014156E">
              <w:rPr>
                <w:rFonts w:ascii="Times New Roman" w:hAnsi="Times New Roman"/>
                <w:sz w:val="20"/>
                <w:szCs w:val="20"/>
              </w:rPr>
              <w:t xml:space="preserve">začiatočnej úrovne čitateľskej gramotnosti u žiakov. </w:t>
            </w:r>
          </w:p>
          <w:p w:rsidR="006746AD" w:rsidRPr="0014156E" w:rsidRDefault="0014156E" w:rsidP="00F93F6D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156E">
              <w:rPr>
                <w:rFonts w:ascii="Times New Roman" w:hAnsi="Times New Roman"/>
                <w:sz w:val="20"/>
                <w:szCs w:val="20"/>
              </w:rPr>
              <w:t>Na základe diskusie členov klubu sme vytvorili pozorovacie hárky, v ktorých prostredníctvom škálovania ( škála 1-5) budeme sledovať postupný rozvoj žiaka v oblasti čitateľskej gramotnosti</w:t>
            </w:r>
          </w:p>
          <w:p w:rsidR="008A78EB" w:rsidRDefault="008A78EB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i/>
                <w:sz w:val="20"/>
              </w:rPr>
            </w:pPr>
          </w:p>
          <w:p w:rsidR="00083E62" w:rsidRDefault="00083E62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i/>
                <w:sz w:val="20"/>
              </w:rPr>
            </w:pPr>
          </w:p>
          <w:tbl>
            <w:tblPr>
              <w:tblStyle w:val="Mriekatabuky"/>
              <w:tblW w:w="0" w:type="auto"/>
              <w:tblInd w:w="935" w:type="dxa"/>
              <w:tblLook w:val="04A0" w:firstRow="1" w:lastRow="0" w:firstColumn="1" w:lastColumn="0" w:noHBand="0" w:noVBand="1"/>
            </w:tblPr>
            <w:tblGrid>
              <w:gridCol w:w="1776"/>
              <w:gridCol w:w="1776"/>
              <w:gridCol w:w="1776"/>
              <w:gridCol w:w="1776"/>
            </w:tblGrid>
            <w:tr w:rsidR="00083E62" w:rsidTr="00083E62">
              <w:trPr>
                <w:trHeight w:val="538"/>
              </w:trPr>
              <w:tc>
                <w:tcPr>
                  <w:tcW w:w="1776" w:type="dxa"/>
                  <w:shd w:val="clear" w:color="auto" w:fill="FFFF66"/>
                  <w:vAlign w:val="center"/>
                </w:tcPr>
                <w:p w:rsidR="00083E62" w:rsidRPr="0014156E" w:rsidRDefault="00083E62" w:rsidP="00D15C0F">
                  <w:pPr>
                    <w:spacing w:after="0"/>
                    <w:jc w:val="center"/>
                    <w:rPr>
                      <w:b/>
                      <w:sz w:val="20"/>
                    </w:rPr>
                  </w:pPr>
                  <w:r w:rsidRPr="0014156E">
                    <w:rPr>
                      <w:b/>
                      <w:sz w:val="20"/>
                    </w:rPr>
                    <w:t>Posudzovaný žiak</w:t>
                  </w:r>
                </w:p>
              </w:tc>
              <w:tc>
                <w:tcPr>
                  <w:tcW w:w="1776" w:type="dxa"/>
                  <w:shd w:val="clear" w:color="auto" w:fill="FFFF66"/>
                  <w:vAlign w:val="center"/>
                </w:tcPr>
                <w:p w:rsidR="00083E62" w:rsidRPr="0014156E" w:rsidRDefault="00083E62" w:rsidP="00D15C0F">
                  <w:pPr>
                    <w:spacing w:before="120" w:after="120"/>
                    <w:jc w:val="center"/>
                    <w:rPr>
                      <w:b/>
                      <w:sz w:val="20"/>
                    </w:rPr>
                  </w:pPr>
                  <w:r w:rsidRPr="0014156E">
                    <w:rPr>
                      <w:b/>
                      <w:sz w:val="20"/>
                    </w:rPr>
                    <w:t>Motivácia k čítaniu</w:t>
                  </w:r>
                </w:p>
              </w:tc>
              <w:tc>
                <w:tcPr>
                  <w:tcW w:w="1776" w:type="dxa"/>
                  <w:shd w:val="clear" w:color="auto" w:fill="FFFF66"/>
                  <w:vAlign w:val="center"/>
                </w:tcPr>
                <w:p w:rsidR="00083E62" w:rsidRPr="0014156E" w:rsidRDefault="00083E62" w:rsidP="00D15C0F">
                  <w:pPr>
                    <w:spacing w:before="120" w:after="120"/>
                    <w:jc w:val="center"/>
                    <w:rPr>
                      <w:b/>
                      <w:sz w:val="20"/>
                    </w:rPr>
                  </w:pPr>
                  <w:r w:rsidRPr="0014156E">
                    <w:rPr>
                      <w:b/>
                      <w:sz w:val="20"/>
                    </w:rPr>
                    <w:t>Práca s textom</w:t>
                  </w:r>
                </w:p>
              </w:tc>
              <w:tc>
                <w:tcPr>
                  <w:tcW w:w="1776" w:type="dxa"/>
                  <w:shd w:val="clear" w:color="auto" w:fill="FFFF66"/>
                  <w:vAlign w:val="center"/>
                </w:tcPr>
                <w:p w:rsidR="00083E62" w:rsidRPr="0014156E" w:rsidRDefault="00083E62" w:rsidP="00D15C0F">
                  <w:pPr>
                    <w:spacing w:before="120" w:after="120"/>
                    <w:jc w:val="center"/>
                    <w:rPr>
                      <w:b/>
                      <w:sz w:val="20"/>
                    </w:rPr>
                  </w:pPr>
                  <w:r w:rsidRPr="0014156E">
                    <w:rPr>
                      <w:b/>
                      <w:sz w:val="20"/>
                    </w:rPr>
                    <w:t>Charakteristika aplikácie</w:t>
                  </w:r>
                </w:p>
              </w:tc>
            </w:tr>
            <w:tr w:rsidR="00083E62" w:rsidTr="00083E62">
              <w:trPr>
                <w:trHeight w:val="508"/>
              </w:trPr>
              <w:tc>
                <w:tcPr>
                  <w:tcW w:w="1776" w:type="dxa"/>
                  <w:shd w:val="clear" w:color="auto" w:fill="FBD4B4" w:themeFill="accent6" w:themeFillTint="66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Anetka</w:t>
                  </w:r>
                </w:p>
              </w:tc>
              <w:tc>
                <w:tcPr>
                  <w:tcW w:w="1776" w:type="dxa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</w:p>
              </w:tc>
              <w:tc>
                <w:tcPr>
                  <w:tcW w:w="1776" w:type="dxa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</w:t>
                  </w:r>
                </w:p>
              </w:tc>
              <w:tc>
                <w:tcPr>
                  <w:tcW w:w="1776" w:type="dxa"/>
                </w:tcPr>
                <w:p w:rsidR="00083E62" w:rsidRDefault="00083E62" w:rsidP="00D15C0F">
                  <w:pPr>
                    <w:rPr>
                      <w:sz w:val="20"/>
                    </w:rPr>
                  </w:pPr>
                </w:p>
              </w:tc>
            </w:tr>
            <w:tr w:rsidR="00083E62" w:rsidTr="00083E62">
              <w:trPr>
                <w:trHeight w:val="508"/>
              </w:trPr>
              <w:tc>
                <w:tcPr>
                  <w:tcW w:w="1776" w:type="dxa"/>
                  <w:shd w:val="clear" w:color="auto" w:fill="FBD4B4" w:themeFill="accent6" w:themeFillTint="66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Janík</w:t>
                  </w:r>
                </w:p>
              </w:tc>
              <w:tc>
                <w:tcPr>
                  <w:tcW w:w="1776" w:type="dxa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w="1776" w:type="dxa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w="1776" w:type="dxa"/>
                </w:tcPr>
                <w:p w:rsidR="00083E62" w:rsidRDefault="00083E62" w:rsidP="00D15C0F">
                  <w:pPr>
                    <w:rPr>
                      <w:sz w:val="20"/>
                    </w:rPr>
                  </w:pPr>
                </w:p>
              </w:tc>
            </w:tr>
            <w:tr w:rsidR="00083E62" w:rsidTr="00083E62">
              <w:trPr>
                <w:trHeight w:val="487"/>
              </w:trPr>
              <w:tc>
                <w:tcPr>
                  <w:tcW w:w="1776" w:type="dxa"/>
                  <w:shd w:val="clear" w:color="auto" w:fill="FBD4B4" w:themeFill="accent6" w:themeFillTint="66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Peter</w:t>
                  </w:r>
                </w:p>
              </w:tc>
              <w:tc>
                <w:tcPr>
                  <w:tcW w:w="1776" w:type="dxa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776" w:type="dxa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776" w:type="dxa"/>
                </w:tcPr>
                <w:p w:rsidR="00083E62" w:rsidRDefault="00083E62" w:rsidP="00D15C0F">
                  <w:pPr>
                    <w:rPr>
                      <w:sz w:val="20"/>
                    </w:rPr>
                  </w:pPr>
                </w:p>
              </w:tc>
            </w:tr>
            <w:tr w:rsidR="00083E62" w:rsidTr="00083E62">
              <w:trPr>
                <w:trHeight w:val="552"/>
              </w:trPr>
              <w:tc>
                <w:tcPr>
                  <w:tcW w:w="1776" w:type="dxa"/>
                  <w:shd w:val="clear" w:color="auto" w:fill="FBD4B4" w:themeFill="accent6" w:themeFillTint="66"/>
                  <w:vAlign w:val="center"/>
                </w:tcPr>
                <w:p w:rsidR="00083E62" w:rsidRDefault="00083E62" w:rsidP="00D15C0F">
                  <w:pPr>
                    <w:spacing w:before="120" w:after="12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Patrik</w:t>
                  </w:r>
                </w:p>
              </w:tc>
              <w:tc>
                <w:tcPr>
                  <w:tcW w:w="1776" w:type="dxa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x</w:t>
                  </w:r>
                </w:p>
              </w:tc>
              <w:tc>
                <w:tcPr>
                  <w:tcW w:w="1776" w:type="dxa"/>
                  <w:vAlign w:val="center"/>
                </w:tcPr>
                <w:p w:rsidR="00083E62" w:rsidRDefault="00083E62" w:rsidP="00D15C0F">
                  <w:pPr>
                    <w:spacing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x</w:t>
                  </w:r>
                </w:p>
              </w:tc>
              <w:tc>
                <w:tcPr>
                  <w:tcW w:w="1776" w:type="dxa"/>
                </w:tcPr>
                <w:p w:rsidR="00083E62" w:rsidRDefault="00083E62" w:rsidP="00D15C0F">
                  <w:pPr>
                    <w:spacing w:after="0"/>
                    <w:rPr>
                      <w:sz w:val="20"/>
                    </w:rPr>
                  </w:pPr>
                </w:p>
              </w:tc>
            </w:tr>
          </w:tbl>
          <w:p w:rsidR="00083E62" w:rsidRDefault="00083E62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i/>
                <w:sz w:val="20"/>
              </w:rPr>
            </w:pPr>
          </w:p>
          <w:p w:rsidR="00083E62" w:rsidRDefault="00083E62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i/>
                <w:sz w:val="20"/>
              </w:rPr>
            </w:pPr>
          </w:p>
          <w:p w:rsidR="00F93F6D" w:rsidRPr="007E1204" w:rsidRDefault="006746AD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i/>
                <w:sz w:val="20"/>
              </w:rPr>
            </w:pPr>
            <w:r w:rsidRPr="007E1204">
              <w:rPr>
                <w:rFonts w:ascii="Times New Roman" w:hAnsi="Times New Roman"/>
                <w:b/>
                <w:i/>
                <w:sz w:val="20"/>
              </w:rPr>
              <w:t xml:space="preserve">Odporúčanie: </w:t>
            </w:r>
          </w:p>
          <w:p w:rsidR="0014156E" w:rsidRPr="0014156E" w:rsidRDefault="0014156E" w:rsidP="0014156E">
            <w:pPr>
              <w:pStyle w:val="Odsekzoznamu"/>
              <w:numPr>
                <w:ilvl w:val="0"/>
                <w:numId w:val="16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implementácia metódy pozorovania  do výchovno-vzdelávacieho procesu, </w:t>
            </w:r>
          </w:p>
          <w:p w:rsidR="0014156E" w:rsidRPr="007E1204" w:rsidRDefault="0014156E" w:rsidP="0014156E">
            <w:pPr>
              <w:pStyle w:val="Odsekzoznamu"/>
              <w:numPr>
                <w:ilvl w:val="0"/>
                <w:numId w:val="16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sledovanie pokroku žiaka, stanovenie individuálnych vzdelávacích potrieb žiaka.</w:t>
            </w:r>
          </w:p>
          <w:p w:rsidR="006746AD" w:rsidRPr="0014156E" w:rsidRDefault="006746AD" w:rsidP="0014156E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</w:tc>
      </w:tr>
    </w:tbl>
    <w:p w:rsidR="00F305BB" w:rsidRPr="007E1204" w:rsidRDefault="00F305BB" w:rsidP="00B440DB">
      <w:pPr>
        <w:tabs>
          <w:tab w:val="left" w:pos="1114"/>
        </w:tabs>
        <w:rPr>
          <w:sz w:val="20"/>
        </w:rPr>
      </w:pPr>
      <w:r w:rsidRPr="007E1204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F305BB" w:rsidRPr="007E1204" w:rsidRDefault="007E1204" w:rsidP="007E1204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PaedDr. Adriana Kuzmová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14156E" w:rsidP="0014156E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30.09.2019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E1204" w:rsidRDefault="00F93F6D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PaedDr. Olga Krištofová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14156E" w:rsidP="0014156E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30.09.2019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b/>
          <w:sz w:val="20"/>
        </w:rPr>
        <w:t>Príloha:</w:t>
      </w:r>
      <w:r w:rsidR="00F93F6D" w:rsidRPr="007E1204">
        <w:rPr>
          <w:rFonts w:ascii="Times New Roman" w:hAnsi="Times New Roman"/>
          <w:b/>
          <w:sz w:val="20"/>
        </w:rPr>
        <w:t xml:space="preserve">  </w:t>
      </w:r>
      <w:r w:rsidRPr="007E1204">
        <w:rPr>
          <w:rFonts w:ascii="Times New Roman" w:hAnsi="Times New Roman"/>
          <w:sz w:val="20"/>
        </w:rPr>
        <w:t>Prezenčná listina zo stretnutia pedagogického klubu</w:t>
      </w: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Default="00083E62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083E62" w:rsidRPr="007E1204" w:rsidRDefault="00083E62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946791" w:rsidRPr="007E1204" w:rsidRDefault="00946791" w:rsidP="00946791">
      <w:pPr>
        <w:rPr>
          <w:rFonts w:ascii="Times New Roman" w:hAnsi="Times New Roman"/>
          <w:sz w:val="20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1620FF" w:rsidRPr="007E1204" w:rsidRDefault="001620FF" w:rsidP="00D0796E">
      <w:pPr>
        <w:rPr>
          <w:rFonts w:ascii="Times New Roman" w:hAnsi="Times New Roman"/>
          <w:sz w:val="20"/>
        </w:rPr>
      </w:pPr>
    </w:p>
    <w:sectPr w:rsidR="001620FF" w:rsidRPr="007E1204" w:rsidSect="0094679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654" w:rsidRDefault="00205654" w:rsidP="00CF35D8">
      <w:pPr>
        <w:spacing w:after="0" w:line="240" w:lineRule="auto"/>
      </w:pPr>
      <w:r>
        <w:separator/>
      </w:r>
    </w:p>
  </w:endnote>
  <w:endnote w:type="continuationSeparator" w:id="0">
    <w:p w:rsidR="00205654" w:rsidRDefault="0020565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654" w:rsidRDefault="00205654" w:rsidP="00CF35D8">
      <w:pPr>
        <w:spacing w:after="0" w:line="240" w:lineRule="auto"/>
      </w:pPr>
      <w:r>
        <w:separator/>
      </w:r>
    </w:p>
  </w:footnote>
  <w:footnote w:type="continuationSeparator" w:id="0">
    <w:p w:rsidR="00205654" w:rsidRDefault="0020565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C2A7D"/>
    <w:multiLevelType w:val="hybridMultilevel"/>
    <w:tmpl w:val="6EA4E5BC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7861D1"/>
    <w:multiLevelType w:val="hybridMultilevel"/>
    <w:tmpl w:val="AE44E0F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DE0D17"/>
    <w:multiLevelType w:val="hybridMultilevel"/>
    <w:tmpl w:val="A272753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91499"/>
    <w:multiLevelType w:val="hybridMultilevel"/>
    <w:tmpl w:val="C1184110"/>
    <w:lvl w:ilvl="0" w:tplc="CE402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12487"/>
    <w:multiLevelType w:val="hybridMultilevel"/>
    <w:tmpl w:val="F17E277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EB728E"/>
    <w:multiLevelType w:val="hybridMultilevel"/>
    <w:tmpl w:val="88EA0D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83C9E"/>
    <w:multiLevelType w:val="hybridMultilevel"/>
    <w:tmpl w:val="8A321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542527"/>
    <w:multiLevelType w:val="hybridMultilevel"/>
    <w:tmpl w:val="FE8602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CB1AF9"/>
    <w:multiLevelType w:val="hybridMultilevel"/>
    <w:tmpl w:val="01A0B804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592586"/>
    <w:multiLevelType w:val="hybridMultilevel"/>
    <w:tmpl w:val="ED162BC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62616"/>
    <w:multiLevelType w:val="hybridMultilevel"/>
    <w:tmpl w:val="9BCEB9C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0B1B4B"/>
    <w:multiLevelType w:val="hybridMultilevel"/>
    <w:tmpl w:val="77E86DD6"/>
    <w:lvl w:ilvl="0" w:tplc="EB2487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16"/>
  </w:num>
  <w:num w:numId="5">
    <w:abstractNumId w:val="15"/>
  </w:num>
  <w:num w:numId="6">
    <w:abstractNumId w:val="4"/>
  </w:num>
  <w:num w:numId="7">
    <w:abstractNumId w:val="3"/>
  </w:num>
  <w:num w:numId="8">
    <w:abstractNumId w:val="7"/>
  </w:num>
  <w:num w:numId="9">
    <w:abstractNumId w:val="17"/>
  </w:num>
  <w:num w:numId="10">
    <w:abstractNumId w:val="12"/>
  </w:num>
  <w:num w:numId="11">
    <w:abstractNumId w:val="9"/>
  </w:num>
  <w:num w:numId="12">
    <w:abstractNumId w:val="21"/>
  </w:num>
  <w:num w:numId="13">
    <w:abstractNumId w:val="8"/>
  </w:num>
  <w:num w:numId="14">
    <w:abstractNumId w:val="2"/>
  </w:num>
  <w:num w:numId="15">
    <w:abstractNumId w:val="1"/>
  </w:num>
  <w:num w:numId="16">
    <w:abstractNumId w:val="5"/>
  </w:num>
  <w:num w:numId="17">
    <w:abstractNumId w:val="11"/>
  </w:num>
  <w:num w:numId="18">
    <w:abstractNumId w:val="6"/>
  </w:num>
  <w:num w:numId="19">
    <w:abstractNumId w:val="10"/>
  </w:num>
  <w:num w:numId="20">
    <w:abstractNumId w:val="20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21FFE"/>
    <w:rsid w:val="00022F23"/>
    <w:rsid w:val="00043125"/>
    <w:rsid w:val="00053B89"/>
    <w:rsid w:val="00080BC9"/>
    <w:rsid w:val="00083A68"/>
    <w:rsid w:val="00083E62"/>
    <w:rsid w:val="000B56D0"/>
    <w:rsid w:val="000E6FBF"/>
    <w:rsid w:val="000F127B"/>
    <w:rsid w:val="00137050"/>
    <w:rsid w:val="0014156E"/>
    <w:rsid w:val="00151F6C"/>
    <w:rsid w:val="001544C0"/>
    <w:rsid w:val="001620FF"/>
    <w:rsid w:val="00166110"/>
    <w:rsid w:val="001745A4"/>
    <w:rsid w:val="00195BD6"/>
    <w:rsid w:val="001A5EA2"/>
    <w:rsid w:val="001B69AF"/>
    <w:rsid w:val="001D498E"/>
    <w:rsid w:val="00203036"/>
    <w:rsid w:val="00205654"/>
    <w:rsid w:val="00225CD9"/>
    <w:rsid w:val="002D7F9B"/>
    <w:rsid w:val="002D7FC6"/>
    <w:rsid w:val="002E3F1A"/>
    <w:rsid w:val="0034733D"/>
    <w:rsid w:val="003700F7"/>
    <w:rsid w:val="003B6B4A"/>
    <w:rsid w:val="003F10E0"/>
    <w:rsid w:val="00423CC3"/>
    <w:rsid w:val="00446402"/>
    <w:rsid w:val="004730E9"/>
    <w:rsid w:val="00494504"/>
    <w:rsid w:val="004C05D7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746AD"/>
    <w:rsid w:val="006A3977"/>
    <w:rsid w:val="006B6CBE"/>
    <w:rsid w:val="006E77C5"/>
    <w:rsid w:val="0071177E"/>
    <w:rsid w:val="007A5170"/>
    <w:rsid w:val="007A6CFA"/>
    <w:rsid w:val="007B6C7D"/>
    <w:rsid w:val="007E1204"/>
    <w:rsid w:val="008058B8"/>
    <w:rsid w:val="008721DB"/>
    <w:rsid w:val="008A78EB"/>
    <w:rsid w:val="008C3B1D"/>
    <w:rsid w:val="008C3C41"/>
    <w:rsid w:val="008F219E"/>
    <w:rsid w:val="00946791"/>
    <w:rsid w:val="009A1D6B"/>
    <w:rsid w:val="009C3018"/>
    <w:rsid w:val="009F4F76"/>
    <w:rsid w:val="00A2084A"/>
    <w:rsid w:val="00A250F1"/>
    <w:rsid w:val="00A71E3A"/>
    <w:rsid w:val="00A9043F"/>
    <w:rsid w:val="00A9208D"/>
    <w:rsid w:val="00AB111C"/>
    <w:rsid w:val="00AF5989"/>
    <w:rsid w:val="00B22042"/>
    <w:rsid w:val="00B440DB"/>
    <w:rsid w:val="00B71530"/>
    <w:rsid w:val="00BB5601"/>
    <w:rsid w:val="00BF2F35"/>
    <w:rsid w:val="00BF4683"/>
    <w:rsid w:val="00BF4792"/>
    <w:rsid w:val="00C00194"/>
    <w:rsid w:val="00C065E1"/>
    <w:rsid w:val="00C55693"/>
    <w:rsid w:val="00C80D4B"/>
    <w:rsid w:val="00CA0B4D"/>
    <w:rsid w:val="00CA771E"/>
    <w:rsid w:val="00CD7D64"/>
    <w:rsid w:val="00CF35D8"/>
    <w:rsid w:val="00D0796E"/>
    <w:rsid w:val="00D4121A"/>
    <w:rsid w:val="00D5619C"/>
    <w:rsid w:val="00DA6ABC"/>
    <w:rsid w:val="00DD1AA4"/>
    <w:rsid w:val="00DE5A3C"/>
    <w:rsid w:val="00E36C97"/>
    <w:rsid w:val="00E926D8"/>
    <w:rsid w:val="00EC5730"/>
    <w:rsid w:val="00EE6BD6"/>
    <w:rsid w:val="00EF6F84"/>
    <w:rsid w:val="00F305BB"/>
    <w:rsid w:val="00F36E61"/>
    <w:rsid w:val="00F61779"/>
    <w:rsid w:val="00F93F6D"/>
    <w:rsid w:val="00FA331B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2019-09-23T18:32:00Z</cp:lastPrinted>
  <dcterms:created xsi:type="dcterms:W3CDTF">2020-03-13T08:34:00Z</dcterms:created>
  <dcterms:modified xsi:type="dcterms:W3CDTF">2020-03-13T08:34:00Z</dcterms:modified>
</cp:coreProperties>
</file>